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09DD" w14:textId="77777777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Minutes of Meeting</w:t>
      </w:r>
    </w:p>
    <w:p w14:paraId="1BB7A019" w14:textId="3BDB2C2A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 xml:space="preserve">Monday </w:t>
      </w:r>
      <w:r w:rsidR="00592FA2">
        <w:rPr>
          <w:rFonts w:ascii="Garamond" w:hAnsi="Garamond"/>
          <w:b/>
          <w:sz w:val="24"/>
          <w:szCs w:val="24"/>
          <w:u w:val="single"/>
        </w:rPr>
        <w:t>4</w:t>
      </w:r>
      <w:r w:rsidR="00592FA2" w:rsidRPr="00592FA2">
        <w:rPr>
          <w:rFonts w:ascii="Garamond" w:hAnsi="Garamond"/>
          <w:b/>
          <w:sz w:val="24"/>
          <w:szCs w:val="24"/>
          <w:u w:val="single"/>
          <w:vertAlign w:val="superscript"/>
        </w:rPr>
        <w:t>th</w:t>
      </w:r>
      <w:r w:rsidR="00592FA2">
        <w:rPr>
          <w:rFonts w:ascii="Garamond" w:hAnsi="Garamond"/>
          <w:b/>
          <w:sz w:val="24"/>
          <w:szCs w:val="24"/>
          <w:u w:val="single"/>
        </w:rPr>
        <w:t xml:space="preserve"> July</w:t>
      </w:r>
      <w:r w:rsidRPr="00D95D29">
        <w:rPr>
          <w:rFonts w:ascii="Garamond" w:hAnsi="Garamond"/>
          <w:b/>
          <w:sz w:val="24"/>
          <w:szCs w:val="24"/>
          <w:u w:val="single"/>
        </w:rPr>
        <w:t xml:space="preserve"> 202</w:t>
      </w:r>
      <w:r w:rsidR="00E54AA2">
        <w:rPr>
          <w:rFonts w:ascii="Garamond" w:hAnsi="Garamond"/>
          <w:b/>
          <w:sz w:val="24"/>
          <w:szCs w:val="24"/>
          <w:u w:val="single"/>
        </w:rPr>
        <w:t>2</w:t>
      </w:r>
      <w:r w:rsidR="00D95D29" w:rsidRPr="00D95D29">
        <w:rPr>
          <w:rFonts w:ascii="Garamond" w:hAnsi="Garamond"/>
          <w:b/>
          <w:sz w:val="24"/>
          <w:szCs w:val="24"/>
          <w:u w:val="single"/>
        </w:rPr>
        <w:t xml:space="preserve">, </w:t>
      </w:r>
      <w:r w:rsidRPr="00D95D29">
        <w:rPr>
          <w:rFonts w:ascii="Garamond" w:hAnsi="Garamond"/>
          <w:b/>
          <w:sz w:val="24"/>
          <w:szCs w:val="24"/>
          <w:u w:val="single"/>
        </w:rPr>
        <w:t>7.30pm</w:t>
      </w:r>
    </w:p>
    <w:p w14:paraId="3D421B0C" w14:textId="7A048303" w:rsidR="00F377F0" w:rsidRPr="00417E59" w:rsidRDefault="00F377F0" w:rsidP="00F377F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Wetwang Community Hall</w:t>
      </w:r>
    </w:p>
    <w:p w14:paraId="3060E5B7" w14:textId="77777777" w:rsidR="00F377F0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</w:t>
      </w:r>
    </w:p>
    <w:p w14:paraId="7B79DFF7" w14:textId="6530D0DF" w:rsidR="00F377F0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CHAIR: </w:t>
      </w:r>
      <w:r w:rsidR="00CA30C9" w:rsidRPr="00417E59">
        <w:rPr>
          <w:rFonts w:ascii="Garamond" w:hAnsi="Garamond"/>
          <w:sz w:val="24"/>
          <w:szCs w:val="24"/>
        </w:rPr>
        <w:t>Cou</w:t>
      </w:r>
      <w:r w:rsidR="008F7902">
        <w:rPr>
          <w:rFonts w:ascii="Garamond" w:hAnsi="Garamond"/>
          <w:sz w:val="24"/>
          <w:szCs w:val="24"/>
        </w:rPr>
        <w:t>ncillor Janette Hayes</w:t>
      </w:r>
    </w:p>
    <w:p w14:paraId="1CC9DD8B" w14:textId="232C18DA" w:rsidR="008F7902" w:rsidRDefault="008F7902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774167">
        <w:rPr>
          <w:rFonts w:ascii="Garamond" w:hAnsi="Garamond"/>
          <w:sz w:val="24"/>
          <w:szCs w:val="24"/>
        </w:rPr>
        <w:t>ICE CHAIR: Councillor Anthony Granville-Fall</w:t>
      </w:r>
    </w:p>
    <w:p w14:paraId="6F27E86A" w14:textId="49522107" w:rsidR="00F377F0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COUNCILLORS: </w:t>
      </w:r>
      <w:r w:rsidR="003F44B0">
        <w:rPr>
          <w:rFonts w:ascii="Garamond" w:hAnsi="Garamond"/>
          <w:sz w:val="24"/>
          <w:szCs w:val="24"/>
        </w:rPr>
        <w:t xml:space="preserve">Charlotte Dixon, </w:t>
      </w:r>
      <w:r w:rsidR="00DD4607">
        <w:rPr>
          <w:rFonts w:ascii="Garamond" w:hAnsi="Garamond"/>
          <w:sz w:val="24"/>
          <w:szCs w:val="24"/>
        </w:rPr>
        <w:t>Andrew McCormack,</w:t>
      </w:r>
      <w:r w:rsidR="003F44B0">
        <w:rPr>
          <w:rFonts w:ascii="Garamond" w:hAnsi="Garamond"/>
          <w:sz w:val="24"/>
          <w:szCs w:val="24"/>
        </w:rPr>
        <w:t xml:space="preserve"> Simon Miles, </w:t>
      </w:r>
      <w:r w:rsidR="00592FA2">
        <w:rPr>
          <w:rFonts w:ascii="Garamond" w:hAnsi="Garamond"/>
          <w:sz w:val="24"/>
          <w:szCs w:val="24"/>
        </w:rPr>
        <w:t xml:space="preserve">Christopher Smith, Brenda Taylor, </w:t>
      </w:r>
      <w:r w:rsidR="003F44B0">
        <w:rPr>
          <w:rFonts w:ascii="Garamond" w:hAnsi="Garamond"/>
          <w:sz w:val="24"/>
          <w:szCs w:val="24"/>
        </w:rPr>
        <w:t>Nigel Taylor and Frank Wilson.</w:t>
      </w:r>
      <w:r w:rsidR="00DD4607">
        <w:rPr>
          <w:rFonts w:ascii="Garamond" w:hAnsi="Garamond"/>
          <w:sz w:val="24"/>
          <w:szCs w:val="24"/>
        </w:rPr>
        <w:t xml:space="preserve"> </w:t>
      </w:r>
    </w:p>
    <w:p w14:paraId="6EC9D837" w14:textId="61405D61" w:rsidR="00432688" w:rsidRDefault="00432688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WARD MEMBER(S): Councillor Leo Hammond </w:t>
      </w:r>
    </w:p>
    <w:p w14:paraId="42521A70" w14:textId="17328096" w:rsidR="00D95D29" w:rsidRPr="00417E59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="00146527" w:rsidRPr="005832AA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="00146527" w:rsidRPr="005832AA">
        <w:rPr>
          <w:rFonts w:ascii="Garamond" w:hAnsi="Garamond"/>
          <w:sz w:val="24"/>
          <w:szCs w:val="24"/>
        </w:rPr>
        <w:t xml:space="preserve">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8146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</w:tcPr>
          <w:p w14:paraId="305066E9" w14:textId="5876A740" w:rsidR="00E50205" w:rsidRPr="00F30B23" w:rsidRDefault="00432688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One member of the public attended the meeting to discuss the Area of Outstanding </w:t>
            </w:r>
            <w:r w:rsidR="00194D10">
              <w:rPr>
                <w:rFonts w:ascii="Garamond" w:hAnsi="Garamond"/>
                <w:sz w:val="24"/>
                <w:szCs w:val="24"/>
              </w:rPr>
              <w:t xml:space="preserve">Natural </w:t>
            </w:r>
            <w:r>
              <w:rPr>
                <w:rFonts w:ascii="Garamond" w:hAnsi="Garamond"/>
                <w:sz w:val="24"/>
                <w:szCs w:val="24"/>
              </w:rPr>
              <w:t>Beauty consultation.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50C666F1" w14:textId="77777777" w:rsidR="00432688" w:rsidRDefault="00432688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It was noted that there had been a diesel theft from a construction site in the Parish.</w:t>
            </w:r>
          </w:p>
          <w:p w14:paraId="4515E6F3" w14:textId="7064FCCC" w:rsidR="00CA30C9" w:rsidRPr="00417E59" w:rsidRDefault="007A344E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PCSO</w:t>
            </w:r>
            <w:r w:rsidR="00432688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Simon Parker</w:t>
            </w:r>
            <w:r w:rsidR="00432688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will be attending the coffee mornings on: 12</w:t>
            </w:r>
            <w:r w:rsidRPr="007A344E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July, 23</w:t>
            </w:r>
            <w:r w:rsidRPr="007A344E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>
              <w:rPr>
                <w:rFonts w:ascii="Garamond" w:hAnsi="Garamond"/>
                <w:sz w:val="24"/>
                <w:szCs w:val="24"/>
              </w:rPr>
              <w:t xml:space="preserve"> August and 4</w:t>
            </w:r>
            <w:r w:rsidRPr="007A344E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October 2022.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4484EE7D" w:rsidR="00A21E75" w:rsidRPr="00417E59" w:rsidRDefault="00C41483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79</w:t>
            </w:r>
            <w:r w:rsidR="00BE6000" w:rsidRPr="008A5A84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54AA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47C9ED53" w:rsidR="00A21E75" w:rsidRPr="00417E59" w:rsidRDefault="00C41483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80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54AA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5415369B" w14:textId="3BBC3A58" w:rsidR="00A21E75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E1C8F">
              <w:rPr>
                <w:rFonts w:ascii="Garamond" w:hAnsi="Garamond"/>
                <w:sz w:val="24"/>
                <w:szCs w:val="24"/>
              </w:rPr>
              <w:t>Apologies were received and accepted from Councillor</w:t>
            </w:r>
            <w:r w:rsidR="00592FA2">
              <w:rPr>
                <w:rFonts w:ascii="Garamond" w:hAnsi="Garamond"/>
                <w:sz w:val="24"/>
                <w:szCs w:val="24"/>
              </w:rPr>
              <w:t xml:space="preserve"> Clark</w:t>
            </w:r>
          </w:p>
          <w:p w14:paraId="4CDCACFA" w14:textId="77777777" w:rsidR="00AC6E11" w:rsidRPr="00417E59" w:rsidRDefault="00AC6E11" w:rsidP="00EB03F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F7047">
        <w:trPr>
          <w:trHeight w:val="386"/>
        </w:trPr>
        <w:tc>
          <w:tcPr>
            <w:tcW w:w="1394" w:type="dxa"/>
          </w:tcPr>
          <w:p w14:paraId="0E01F042" w14:textId="7B5D8256" w:rsidR="00A21E75" w:rsidRPr="00417E59" w:rsidRDefault="00C41483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81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54AA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7B6AC859" w14:textId="3963EB99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432688">
              <w:rPr>
                <w:rFonts w:ascii="Garamond" w:hAnsi="Garamond"/>
                <w:sz w:val="24"/>
                <w:szCs w:val="24"/>
              </w:rPr>
              <w:t>There were no declarations of interest.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00500479" w:rsidR="00A21E75" w:rsidRPr="00DD5148" w:rsidRDefault="00C41483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82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54AA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7759082A" w14:textId="72AC2529" w:rsidR="009950D9" w:rsidRPr="00DD5148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DD83FEE" w14:textId="107165F8" w:rsidR="005E7541" w:rsidRDefault="005E7541" w:rsidP="00592FA2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Devolution briefing </w:t>
            </w:r>
            <w:r w:rsidR="00432688">
              <w:rPr>
                <w:rFonts w:ascii="Garamond" w:hAnsi="Garamond"/>
                <w:sz w:val="24"/>
                <w:szCs w:val="24"/>
              </w:rPr>
              <w:t xml:space="preserve"> - Councillor Hammond kindly explained the options available and requested that Wetwang Parish Council contact his office with their preference.</w:t>
            </w:r>
          </w:p>
          <w:p w14:paraId="2B08F4F2" w14:textId="77777777" w:rsidR="00592FA2" w:rsidRDefault="0045734F" w:rsidP="00592FA2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Yorkshire Wolds – Area of Outstanding Natural Beauty. It was agreed that the Parish Council would submit evidence to support the inclusion of Wetwang.</w:t>
            </w:r>
          </w:p>
          <w:p w14:paraId="345C6A44" w14:textId="77777777" w:rsidR="0045734F" w:rsidRDefault="0045734F" w:rsidP="00592FA2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ERYC Town &amp; Parish Council event – Councillor Hayes agreed to attend on behalf of the Parish Council.</w:t>
            </w:r>
          </w:p>
          <w:p w14:paraId="12450E49" w14:textId="77777777" w:rsidR="0045734F" w:rsidRDefault="0045734F" w:rsidP="00592FA2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Public Rights of Way – Councillor Miles updated on the current situation and conservations had with ERYC officers.</w:t>
            </w:r>
          </w:p>
          <w:p w14:paraId="2DBB6BD3" w14:textId="77777777" w:rsidR="0045734F" w:rsidRDefault="0045734F" w:rsidP="00592FA2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Public Space Protection Order review – Northfield Community Park is to be granted a protection order which will enable prosecution of those taking dogs into the park.</w:t>
            </w:r>
          </w:p>
          <w:p w14:paraId="50C7F6E3" w14:textId="3DBA437A" w:rsidR="0045734F" w:rsidRPr="00592FA2" w:rsidRDefault="0045734F" w:rsidP="0045734F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28494372" w:rsidR="00A21E75" w:rsidRPr="00DD5148" w:rsidRDefault="00C41483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83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0161FF05" w14:textId="543A1C96" w:rsidR="00D83413" w:rsidRPr="006D480E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D480E">
              <w:rPr>
                <w:rFonts w:ascii="Garamond" w:hAnsi="Garamond"/>
                <w:b/>
                <w:sz w:val="24"/>
                <w:szCs w:val="24"/>
              </w:rPr>
              <w:t>Matters Arising</w:t>
            </w:r>
            <w:r w:rsidR="00821D5D">
              <w:rPr>
                <w:rFonts w:ascii="Garamond" w:hAnsi="Garamond"/>
                <w:b/>
                <w:sz w:val="24"/>
                <w:szCs w:val="24"/>
              </w:rPr>
              <w:t xml:space="preserve"> - </w:t>
            </w:r>
            <w:r w:rsidR="00821D5D" w:rsidRPr="00821D5D">
              <w:rPr>
                <w:rFonts w:ascii="Garamond" w:hAnsi="Garamond"/>
                <w:sz w:val="24"/>
                <w:szCs w:val="24"/>
              </w:rPr>
              <w:t xml:space="preserve">Please refer to </w:t>
            </w:r>
            <w:r w:rsidR="00821D5D" w:rsidRPr="00821D5D">
              <w:rPr>
                <w:rFonts w:ascii="Garamond" w:hAnsi="Garamond"/>
                <w:sz w:val="24"/>
                <w:szCs w:val="24"/>
              </w:rPr>
              <w:t xml:space="preserve">separate </w:t>
            </w:r>
            <w:r w:rsidR="00821D5D" w:rsidRPr="00821D5D">
              <w:rPr>
                <w:rFonts w:ascii="Garamond" w:hAnsi="Garamond"/>
                <w:sz w:val="24"/>
                <w:szCs w:val="24"/>
              </w:rPr>
              <w:t>action table for on-going items / projects.</w:t>
            </w:r>
          </w:p>
          <w:p w14:paraId="47583B83" w14:textId="77777777" w:rsidR="00EA7D9A" w:rsidRPr="00821D5D" w:rsidRDefault="00EA7D9A" w:rsidP="00821D5D">
            <w:pPr>
              <w:rPr>
                <w:rFonts w:ascii="Garamond" w:hAnsi="Garamond"/>
                <w:sz w:val="24"/>
                <w:szCs w:val="24"/>
              </w:rPr>
            </w:pPr>
          </w:p>
          <w:p w14:paraId="4FD67CEE" w14:textId="13677BC4" w:rsidR="00763B2A" w:rsidRPr="006D480E" w:rsidRDefault="00763B2A" w:rsidP="00763B2A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4CE2BBFA" w:rsidR="00A21E75" w:rsidRPr="00A236E1" w:rsidRDefault="00C41483" w:rsidP="0006000B">
            <w:pPr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84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3D140733" w14:textId="7CF3F838" w:rsidR="00255AD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A236E1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A236E1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A236E1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 w:rsidRPr="00A236E1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D27BF" w:rsidRPr="00A236E1">
              <w:rPr>
                <w:rFonts w:ascii="Garamond" w:hAnsi="Garamond"/>
                <w:sz w:val="24"/>
                <w:szCs w:val="24"/>
              </w:rPr>
              <w:t>Monda</w:t>
            </w:r>
            <w:r w:rsidR="00151BE5">
              <w:rPr>
                <w:rFonts w:ascii="Garamond" w:hAnsi="Garamond"/>
                <w:sz w:val="24"/>
                <w:szCs w:val="24"/>
              </w:rPr>
              <w:t xml:space="preserve">y </w:t>
            </w:r>
            <w:r w:rsidR="00C41483">
              <w:rPr>
                <w:rFonts w:ascii="Garamond" w:hAnsi="Garamond"/>
                <w:sz w:val="24"/>
                <w:szCs w:val="24"/>
              </w:rPr>
              <w:t>6</w:t>
            </w:r>
            <w:r w:rsidR="00C41483" w:rsidRPr="00C41483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C41483">
              <w:rPr>
                <w:rFonts w:ascii="Garamond" w:hAnsi="Garamond"/>
                <w:sz w:val="24"/>
                <w:szCs w:val="24"/>
              </w:rPr>
              <w:t xml:space="preserve"> June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61BAA" w:rsidRPr="00A236E1">
              <w:rPr>
                <w:rFonts w:ascii="Garamond" w:hAnsi="Garamond"/>
                <w:sz w:val="24"/>
                <w:szCs w:val="24"/>
              </w:rPr>
              <w:t>202</w:t>
            </w:r>
            <w:r w:rsidR="00EA4A45">
              <w:rPr>
                <w:rFonts w:ascii="Garamond" w:hAnsi="Garamond"/>
                <w:sz w:val="24"/>
                <w:szCs w:val="24"/>
              </w:rPr>
              <w:t>2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 w:rsidRPr="00A236E1">
              <w:rPr>
                <w:rFonts w:ascii="Garamond" w:hAnsi="Garamond"/>
                <w:sz w:val="24"/>
                <w:szCs w:val="24"/>
              </w:rPr>
              <w:t>true and accurate record</w:t>
            </w:r>
            <w:r w:rsidR="00151BE5">
              <w:rPr>
                <w:rFonts w:ascii="Garamond" w:hAnsi="Garamond"/>
                <w:sz w:val="24"/>
                <w:szCs w:val="24"/>
              </w:rPr>
              <w:t>.</w:t>
            </w:r>
          </w:p>
          <w:p w14:paraId="5E7BCCD8" w14:textId="77777777" w:rsidR="005B3AFC" w:rsidRPr="00A236E1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7ADF5D77" w:rsidR="0048538E" w:rsidRPr="00A236E1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2E5B7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753C">
              <w:rPr>
                <w:rFonts w:ascii="Garamond" w:hAnsi="Garamond"/>
                <w:sz w:val="24"/>
                <w:szCs w:val="24"/>
              </w:rPr>
              <w:t>N Taylor</w:t>
            </w:r>
          </w:p>
          <w:p w14:paraId="7C3A4E9F" w14:textId="04BC65E4" w:rsidR="0048538E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1469FC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753C">
              <w:rPr>
                <w:rFonts w:ascii="Garamond" w:hAnsi="Garamond"/>
                <w:sz w:val="24"/>
                <w:szCs w:val="24"/>
              </w:rPr>
              <w:t>Smith</w:t>
            </w:r>
          </w:p>
          <w:p w14:paraId="0BC53A7D" w14:textId="60F37B78" w:rsidR="00C332B4" w:rsidRPr="00C332B4" w:rsidRDefault="00C332B4" w:rsidP="0083007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32B4">
              <w:rPr>
                <w:rFonts w:ascii="Garamond" w:hAnsi="Garamond"/>
                <w:b/>
                <w:bCs/>
                <w:sz w:val="24"/>
                <w:szCs w:val="24"/>
              </w:rPr>
              <w:t>In favour: All</w:t>
            </w:r>
          </w:p>
          <w:p w14:paraId="63E734C0" w14:textId="77777777" w:rsidR="00AC6E11" w:rsidRPr="00A236E1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A236E1" w14:paraId="40C5648A" w14:textId="77777777" w:rsidTr="001536CD">
        <w:trPr>
          <w:trHeight w:val="273"/>
        </w:trPr>
        <w:tc>
          <w:tcPr>
            <w:tcW w:w="1394" w:type="dxa"/>
          </w:tcPr>
          <w:p w14:paraId="1A374AF0" w14:textId="5340085A" w:rsidR="00A21E75" w:rsidRPr="00A236E1" w:rsidRDefault="00C41483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85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56428C83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Pr="00A236E1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43408B09" w14:textId="2DA63EB4" w:rsidR="00763B2A" w:rsidRPr="00A236E1" w:rsidRDefault="002D2E13" w:rsidP="00EA7D9A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753C">
              <w:rPr>
                <w:rFonts w:ascii="Garamond" w:hAnsi="Garamond"/>
                <w:sz w:val="24"/>
                <w:szCs w:val="24"/>
              </w:rPr>
              <w:t>Councillor N Taylor updated the Parish Council, no issues were raised.</w:t>
            </w:r>
          </w:p>
          <w:p w14:paraId="64E42A83" w14:textId="77777777" w:rsidR="00253471" w:rsidRPr="00A236E1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7CB39C59" w14:textId="73A665F1" w:rsidR="00413E2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753C">
              <w:rPr>
                <w:rFonts w:ascii="Garamond" w:hAnsi="Garamond"/>
                <w:sz w:val="24"/>
                <w:szCs w:val="24"/>
              </w:rPr>
              <w:t xml:space="preserve">No issues. The Richard </w:t>
            </w:r>
            <w:proofErr w:type="spellStart"/>
            <w:r w:rsidR="00A2753C">
              <w:rPr>
                <w:rFonts w:ascii="Garamond" w:hAnsi="Garamond"/>
                <w:sz w:val="24"/>
                <w:szCs w:val="24"/>
              </w:rPr>
              <w:t>Whiteley</w:t>
            </w:r>
            <w:proofErr w:type="spellEnd"/>
            <w:r w:rsidR="00A2753C">
              <w:rPr>
                <w:rFonts w:ascii="Garamond" w:hAnsi="Garamond"/>
                <w:sz w:val="24"/>
                <w:szCs w:val="24"/>
              </w:rPr>
              <w:t xml:space="preserve"> prize donated by the Parish Council will be presented at the end of term.</w:t>
            </w:r>
          </w:p>
          <w:p w14:paraId="150A762D" w14:textId="4D645A2A" w:rsidR="00BD334E" w:rsidRDefault="00BD334E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4D048093" w14:textId="115414E8" w:rsidR="00A6284A" w:rsidRPr="00A236E1" w:rsidRDefault="008D2450" w:rsidP="00C4148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Other Community Groups:</w:t>
            </w:r>
            <w:r w:rsidR="00427E3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21D5D">
              <w:rPr>
                <w:rFonts w:ascii="Garamond" w:hAnsi="Garamond"/>
                <w:sz w:val="24"/>
                <w:szCs w:val="24"/>
              </w:rPr>
              <w:t>None</w:t>
            </w:r>
          </w:p>
        </w:tc>
      </w:tr>
      <w:tr w:rsidR="000F3F4F" w:rsidRPr="00A236E1" w14:paraId="2600886C" w14:textId="77777777" w:rsidTr="001536CD">
        <w:trPr>
          <w:trHeight w:val="288"/>
        </w:trPr>
        <w:tc>
          <w:tcPr>
            <w:tcW w:w="1394" w:type="dxa"/>
          </w:tcPr>
          <w:p w14:paraId="6FAED381" w14:textId="3B1D7109" w:rsidR="000F3F4F" w:rsidRPr="00DD5148" w:rsidRDefault="00C41483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86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20F4DFBF" w14:textId="77777777" w:rsidR="001D0583" w:rsidRPr="00DD5148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DD51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3F37CD67" w14:textId="77777777" w:rsidR="00B575B7" w:rsidRDefault="00B575B7" w:rsidP="00E2418C">
            <w:pPr>
              <w:rPr>
                <w:rFonts w:ascii="Garamond" w:hAnsi="Garamond"/>
                <w:sz w:val="24"/>
                <w:szCs w:val="24"/>
              </w:rPr>
            </w:pPr>
          </w:p>
          <w:p w14:paraId="0C914DB0" w14:textId="77777777" w:rsidR="003A4795" w:rsidRPr="003A4795" w:rsidRDefault="003A4795" w:rsidP="003A4795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3A4795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14:paraId="3D5E1AA6" w14:textId="77777777" w:rsidR="003A4795" w:rsidRPr="00135BB0" w:rsidRDefault="003A4795" w:rsidP="003A4795">
            <w:pPr>
              <w:pStyle w:val="ListParagraph"/>
              <w:ind w:left="144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5"/>
              <w:gridCol w:w="1765"/>
              <w:gridCol w:w="3001"/>
            </w:tblGrid>
            <w:tr w:rsidR="003B6224" w14:paraId="2EBAEF59" w14:textId="77777777" w:rsidTr="003B6224">
              <w:trPr>
                <w:trHeight w:val="221"/>
              </w:trPr>
              <w:tc>
                <w:tcPr>
                  <w:tcW w:w="3145" w:type="dxa"/>
                </w:tcPr>
                <w:p w14:paraId="5E31379B" w14:textId="77777777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765" w:type="dxa"/>
                </w:tcPr>
                <w:p w14:paraId="212F2554" w14:textId="77777777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3001" w:type="dxa"/>
                </w:tcPr>
                <w:p w14:paraId="28B7D033" w14:textId="3587A13B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Comments</w:t>
                  </w:r>
                </w:p>
              </w:tc>
            </w:tr>
            <w:tr w:rsidR="00757B40" w14:paraId="1C7690AE" w14:textId="77777777" w:rsidTr="00937942">
              <w:trPr>
                <w:trHeight w:val="361"/>
              </w:trPr>
              <w:tc>
                <w:tcPr>
                  <w:tcW w:w="3145" w:type="dxa"/>
                </w:tcPr>
                <w:p w14:paraId="547CF35C" w14:textId="3D7634CE" w:rsidR="00757B40" w:rsidRPr="00623600" w:rsidRDefault="00C41483" w:rsidP="00757B40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none</w:t>
                  </w:r>
                </w:p>
              </w:tc>
              <w:tc>
                <w:tcPr>
                  <w:tcW w:w="1765" w:type="dxa"/>
                </w:tcPr>
                <w:p w14:paraId="5890FBF1" w14:textId="33F0D51D" w:rsidR="00757B40" w:rsidRPr="00623600" w:rsidRDefault="00C41483" w:rsidP="00757B40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color w:val="000000"/>
                    </w:rPr>
                  </w:pPr>
                  <w:r>
                    <w:rPr>
                      <w:rFonts w:ascii="Garamond" w:hAnsi="Garamond" w:cs="Arial"/>
                      <w:color w:val="000000"/>
                    </w:rPr>
                    <w:t>-</w:t>
                  </w:r>
                </w:p>
              </w:tc>
              <w:tc>
                <w:tcPr>
                  <w:tcW w:w="3001" w:type="dxa"/>
                </w:tcPr>
                <w:p w14:paraId="4D1E3F7E" w14:textId="392C89A2" w:rsidR="00757B40" w:rsidRPr="00623600" w:rsidRDefault="00C41483" w:rsidP="00757B40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6542A26F" w14:textId="77777777" w:rsidR="003A4795" w:rsidRPr="00135BB0" w:rsidRDefault="003A4795" w:rsidP="003A4795">
            <w:pPr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p w14:paraId="485E6AD8" w14:textId="0E07F20A" w:rsidR="003A4795" w:rsidRPr="00152E21" w:rsidRDefault="003A4795" w:rsidP="003A4795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</w:t>
            </w:r>
            <w:r w:rsidRPr="003A4795">
              <w:rPr>
                <w:rFonts w:ascii="Garamond" w:hAnsi="Garamond"/>
                <w:sz w:val="24"/>
                <w:szCs w:val="24"/>
              </w:rPr>
              <w:t>o receive an update on previous applications consulted on:</w:t>
            </w:r>
          </w:p>
          <w:p w14:paraId="61DD249A" w14:textId="77777777" w:rsidR="00152E21" w:rsidRPr="003B6224" w:rsidRDefault="00152E21" w:rsidP="003B6224">
            <w:pPr>
              <w:ind w:left="36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7920" w:type="dxa"/>
              <w:tblLook w:val="04A0" w:firstRow="1" w:lastRow="0" w:firstColumn="1" w:lastColumn="0" w:noHBand="0" w:noVBand="1"/>
            </w:tblPr>
            <w:tblGrid>
              <w:gridCol w:w="3467"/>
              <w:gridCol w:w="1880"/>
              <w:gridCol w:w="2573"/>
            </w:tblGrid>
            <w:tr w:rsidR="003B6224" w14:paraId="04179BCD" w14:textId="77777777" w:rsidTr="003B6224">
              <w:trPr>
                <w:trHeight w:val="227"/>
              </w:trPr>
              <w:tc>
                <w:tcPr>
                  <w:tcW w:w="3467" w:type="dxa"/>
                </w:tcPr>
                <w:p w14:paraId="29D87305" w14:textId="3A5F097A" w:rsidR="003B6224" w:rsidRPr="003B6224" w:rsidRDefault="003B6224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880" w:type="dxa"/>
                </w:tcPr>
                <w:p w14:paraId="6FC1406F" w14:textId="1DDD6E4A" w:rsidR="003B6224" w:rsidRPr="003B6224" w:rsidRDefault="003B6224" w:rsidP="003A4795">
                  <w:pPr>
                    <w:rPr>
                      <w:rFonts w:ascii="Garamond" w:eastAsia="Times New Roman" w:hAnsi="Garamond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</w:pPr>
                  <w:r w:rsidRPr="003B6224">
                    <w:rPr>
                      <w:rFonts w:ascii="Garamond" w:eastAsia="Times New Roman" w:hAnsi="Garamond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573" w:type="dxa"/>
                </w:tcPr>
                <w:p w14:paraId="63D1D650" w14:textId="1E299D06" w:rsidR="003B6224" w:rsidRPr="003B6224" w:rsidRDefault="003B6224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Decision</w:t>
                  </w:r>
                </w:p>
              </w:tc>
            </w:tr>
            <w:tr w:rsidR="00937942" w14:paraId="56BB9A7F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40CB758C" w14:textId="45CC0679" w:rsidR="00937942" w:rsidRPr="00281AF4" w:rsidRDefault="00000000" w:rsidP="00937942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8" w:history="1">
                    <w:r w:rsidR="006E0ED4" w:rsidRPr="005019F1">
                      <w:rPr>
                        <w:rStyle w:val="Hyperlink"/>
                        <w:rFonts w:ascii="Garamond" w:hAnsi="Garamond" w:cs="Arial"/>
                      </w:rPr>
                      <w:t>Erection of 79 no. dwellings with associated works and infrastructure, following the demolition of existing buildings</w:t>
                    </w:r>
                  </w:hyperlink>
                  <w:r w:rsidR="006E0ED4">
                    <w:rPr>
                      <w:rStyle w:val="Hyperlink"/>
                      <w:rFonts w:ascii="Garamond" w:hAnsi="Garamond" w:cs="Arial"/>
                      <w:color w:val="auto"/>
                      <w:u w:val="none"/>
                    </w:rPr>
                    <w:t xml:space="preserve"> </w:t>
                  </w:r>
                  <w:r w:rsidR="00937942" w:rsidRPr="005019F1"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  <w:t>(AMENDED PLANS)</w:t>
                  </w:r>
                </w:p>
              </w:tc>
              <w:tc>
                <w:tcPr>
                  <w:tcW w:w="1880" w:type="dxa"/>
                </w:tcPr>
                <w:p w14:paraId="58695912" w14:textId="11AB4883" w:rsidR="00937942" w:rsidRPr="00281AF4" w:rsidRDefault="00937942" w:rsidP="00937942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5019F1">
                    <w:rPr>
                      <w:rFonts w:ascii="Garamond" w:hAnsi="Garamond" w:cs="Arial"/>
                      <w:shd w:val="clear" w:color="auto" w:fill="FFFFFF"/>
                    </w:rPr>
                    <w:t>Land South Of Southfield Farmhouse 17 Pulham Lane Wetwang East Riding Of Yorkshire YO25 9XT</w:t>
                  </w:r>
                </w:p>
              </w:tc>
              <w:tc>
                <w:tcPr>
                  <w:tcW w:w="2573" w:type="dxa"/>
                </w:tcPr>
                <w:p w14:paraId="73097379" w14:textId="77777777" w:rsidR="00937942" w:rsidRPr="005019F1" w:rsidRDefault="00937942" w:rsidP="00937942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 w:rsidRPr="005019F1">
                    <w:rPr>
                      <w:rFonts w:ascii="Garamond" w:hAnsi="Garamond"/>
                    </w:rPr>
                    <w:t>Pending Decision.</w:t>
                  </w:r>
                </w:p>
                <w:p w14:paraId="4C9FD767" w14:textId="77777777" w:rsidR="00937942" w:rsidRPr="005019F1" w:rsidRDefault="00937942" w:rsidP="00937942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</w:p>
                <w:p w14:paraId="5C8ADFE1" w14:textId="7F263D7D" w:rsidR="00937942" w:rsidRPr="00150B21" w:rsidRDefault="00937942" w:rsidP="00937942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A7D9A" w14:paraId="6F9FF511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24DEBB43" w14:textId="77777777" w:rsidR="00EA7D9A" w:rsidRPr="00240D33" w:rsidRDefault="00000000" w:rsidP="00EA7D9A">
                  <w:pPr>
                    <w:rPr>
                      <w:rFonts w:ascii="Garamond" w:hAnsi="Garamond"/>
                    </w:rPr>
                  </w:pPr>
                  <w:hyperlink r:id="rId9" w:history="1">
                    <w:r w:rsidR="00EA7D9A" w:rsidRPr="00240D33">
                      <w:rPr>
                        <w:rStyle w:val="Hyperlink"/>
                        <w:rFonts w:ascii="Garamond" w:hAnsi="Garamond" w:cs="Arial"/>
                      </w:rPr>
                      <w:t>Conversion of and extension to redundant barn to form dwelling with associated works and infrastructure</w:t>
                    </w:r>
                  </w:hyperlink>
                </w:p>
                <w:p w14:paraId="0FC2AF5E" w14:textId="77777777" w:rsidR="00EA7D9A" w:rsidRPr="00240D33" w:rsidRDefault="00EA7D9A" w:rsidP="00EA7D9A">
                  <w:pPr>
                    <w:pStyle w:val="metainfo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240D33">
                    <w:rPr>
                      <w:rFonts w:ascii="Garamond" w:hAnsi="Garamond" w:cs="Arial"/>
                      <w:sz w:val="22"/>
                      <w:szCs w:val="22"/>
                    </w:rPr>
                    <w:t>Ref. No: 21/04319/PLF </w:t>
                  </w:r>
                </w:p>
                <w:p w14:paraId="5F3138F2" w14:textId="77777777" w:rsidR="00EA7D9A" w:rsidRPr="00520A77" w:rsidRDefault="00EA7D9A" w:rsidP="00EA7D9A">
                  <w:pPr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</w:pPr>
                </w:p>
              </w:tc>
              <w:tc>
                <w:tcPr>
                  <w:tcW w:w="1880" w:type="dxa"/>
                </w:tcPr>
                <w:p w14:paraId="3ACE5B34" w14:textId="77777777" w:rsidR="00EA7D9A" w:rsidRPr="00240D33" w:rsidRDefault="00EA7D9A" w:rsidP="00EA7D9A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240D33">
                    <w:rPr>
                      <w:rFonts w:ascii="Garamond" w:hAnsi="Garamond" w:cs="Arial"/>
                      <w:sz w:val="22"/>
                      <w:szCs w:val="22"/>
                    </w:rPr>
                    <w:t xml:space="preserve">Land End Of </w:t>
                  </w:r>
                  <w:proofErr w:type="spellStart"/>
                  <w:r w:rsidRPr="00240D33">
                    <w:rPr>
                      <w:rFonts w:ascii="Garamond" w:hAnsi="Garamond" w:cs="Arial"/>
                      <w:sz w:val="22"/>
                      <w:szCs w:val="22"/>
                    </w:rPr>
                    <w:t>Botlands</w:t>
                  </w:r>
                  <w:proofErr w:type="spellEnd"/>
                  <w:r w:rsidRPr="00240D33">
                    <w:rPr>
                      <w:rFonts w:ascii="Garamond" w:hAnsi="Garamond" w:cs="Arial"/>
                      <w:sz w:val="22"/>
                      <w:szCs w:val="22"/>
                    </w:rPr>
                    <w:t xml:space="preserve"> Slack Track Green Lane </w:t>
                  </w:r>
                  <w:proofErr w:type="spellStart"/>
                  <w:r w:rsidRPr="00240D33">
                    <w:rPr>
                      <w:rFonts w:ascii="Garamond" w:hAnsi="Garamond" w:cs="Arial"/>
                      <w:sz w:val="22"/>
                      <w:szCs w:val="22"/>
                    </w:rPr>
                    <w:t>Fridaythorpe</w:t>
                  </w:r>
                  <w:proofErr w:type="spellEnd"/>
                  <w:r w:rsidRPr="00240D33">
                    <w:rPr>
                      <w:rFonts w:ascii="Garamond" w:hAnsi="Garamond" w:cs="Arial"/>
                      <w:sz w:val="22"/>
                      <w:szCs w:val="22"/>
                    </w:rPr>
                    <w:t xml:space="preserve"> East Riding Of Yorkshire</w:t>
                  </w:r>
                </w:p>
                <w:p w14:paraId="7E627EE4" w14:textId="77777777" w:rsidR="00EA7D9A" w:rsidRPr="00520A77" w:rsidRDefault="00EA7D9A" w:rsidP="00EA7D9A">
                  <w:pPr>
                    <w:pStyle w:val="ListParagraph"/>
                    <w:ind w:left="0"/>
                    <w:rPr>
                      <w:rFonts w:ascii="Garamond" w:hAnsi="Garamond" w:cs="Arial"/>
                      <w:color w:val="333333"/>
                      <w:shd w:val="clear" w:color="auto" w:fill="FFFFFF"/>
                    </w:rPr>
                  </w:pPr>
                </w:p>
              </w:tc>
              <w:tc>
                <w:tcPr>
                  <w:tcW w:w="2573" w:type="dxa"/>
                </w:tcPr>
                <w:p w14:paraId="23AAEF02" w14:textId="3492514C" w:rsidR="00EA7D9A" w:rsidRDefault="00C41483" w:rsidP="00EA7D9A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Application Approved</w:t>
                  </w:r>
                </w:p>
              </w:tc>
            </w:tr>
            <w:tr w:rsidR="00C41483" w14:paraId="29221C87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34B74075" w14:textId="77777777" w:rsidR="00C41483" w:rsidRPr="00C41483" w:rsidRDefault="00000000" w:rsidP="00C41483">
                  <w:pPr>
                    <w:rPr>
                      <w:rFonts w:ascii="Garamond" w:hAnsi="Garamond"/>
                    </w:rPr>
                  </w:pPr>
                  <w:hyperlink r:id="rId10" w:history="1">
                    <w:r w:rsidR="00C41483" w:rsidRPr="00C41483">
                      <w:rPr>
                        <w:rStyle w:val="Hyperlink"/>
                        <w:rFonts w:ascii="Garamond" w:hAnsi="Garamond" w:cs="Varela Round"/>
                      </w:rPr>
                      <w:t>Erection of 2 additional poultry sheds (up to 60,000 broilers) and associated feed bins and hardstanding areas</w:t>
                    </w:r>
                  </w:hyperlink>
                </w:p>
                <w:p w14:paraId="75309EBE" w14:textId="77777777" w:rsidR="00C41483" w:rsidRPr="00C41483" w:rsidRDefault="00C41483" w:rsidP="00C41483">
                  <w:pPr>
                    <w:rPr>
                      <w:rFonts w:ascii="Garamond" w:eastAsia="Times New Roman" w:hAnsi="Garamond" w:cs="Varela Round"/>
                    </w:rPr>
                  </w:pPr>
                </w:p>
                <w:p w14:paraId="6546E1D9" w14:textId="77777777" w:rsidR="00C41483" w:rsidRPr="00C41483" w:rsidRDefault="00C41483" w:rsidP="00C41483">
                  <w:pPr>
                    <w:rPr>
                      <w:rFonts w:ascii="Garamond" w:eastAsia="Times New Roman" w:hAnsi="Garamond" w:cs="Varela Round"/>
                    </w:rPr>
                  </w:pPr>
                  <w:r w:rsidRPr="00C41483">
                    <w:rPr>
                      <w:rFonts w:ascii="Garamond" w:eastAsia="Times New Roman" w:hAnsi="Garamond" w:cs="Varela Round"/>
                    </w:rPr>
                    <w:t>Ref. No: 22/01557/STPLF </w:t>
                  </w:r>
                </w:p>
                <w:p w14:paraId="67898059" w14:textId="77777777" w:rsidR="00C41483" w:rsidRPr="00C41483" w:rsidRDefault="00C41483" w:rsidP="00C41483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880" w:type="dxa"/>
                </w:tcPr>
                <w:p w14:paraId="6B53215D" w14:textId="77777777" w:rsidR="00C41483" w:rsidRPr="00C41483" w:rsidRDefault="00C41483" w:rsidP="00C41483">
                  <w:pPr>
                    <w:rPr>
                      <w:rFonts w:ascii="Garamond" w:eastAsia="Times New Roman" w:hAnsi="Garamond" w:cs="Varela Round"/>
                    </w:rPr>
                  </w:pPr>
                  <w:r w:rsidRPr="00C41483">
                    <w:rPr>
                      <w:rFonts w:ascii="Garamond" w:eastAsia="Times New Roman" w:hAnsi="Garamond" w:cs="Varela Round"/>
                    </w:rPr>
                    <w:t xml:space="preserve">T Soanes &amp; Son (Poultry) Limited Poultry Broiler House Green Lane Farm Cadger Castle </w:t>
                  </w:r>
                  <w:proofErr w:type="spellStart"/>
                  <w:r w:rsidRPr="00C41483">
                    <w:rPr>
                      <w:rFonts w:ascii="Garamond" w:eastAsia="Times New Roman" w:hAnsi="Garamond" w:cs="Varela Round"/>
                    </w:rPr>
                    <w:t>Tibthorpe</w:t>
                  </w:r>
                  <w:proofErr w:type="spellEnd"/>
                  <w:r w:rsidRPr="00C41483">
                    <w:rPr>
                      <w:rFonts w:ascii="Garamond" w:eastAsia="Times New Roman" w:hAnsi="Garamond" w:cs="Varela Round"/>
                    </w:rPr>
                    <w:t xml:space="preserve"> East Riding Of Yorkshire YO25 9LQ</w:t>
                  </w:r>
                </w:p>
                <w:p w14:paraId="210DC29B" w14:textId="77777777" w:rsidR="00C41483" w:rsidRPr="00C41483" w:rsidRDefault="00C41483" w:rsidP="00C41483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</w:tcPr>
                <w:p w14:paraId="27EF79D8" w14:textId="707212DD" w:rsidR="00C41483" w:rsidRPr="00C41483" w:rsidRDefault="00C41483" w:rsidP="00C41483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 w:rsidRPr="00C41483">
                    <w:rPr>
                      <w:rFonts w:ascii="Garamond" w:hAnsi="Garamond"/>
                    </w:rPr>
                    <w:t>Pending Consideration</w:t>
                  </w:r>
                </w:p>
              </w:tc>
            </w:tr>
            <w:tr w:rsidR="00C41483" w14:paraId="6839C352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33BEB2C3" w14:textId="77777777" w:rsidR="00C41483" w:rsidRPr="00C41483" w:rsidRDefault="00000000" w:rsidP="00C41483">
                  <w:pPr>
                    <w:rPr>
                      <w:rFonts w:ascii="Garamond" w:hAnsi="Garamond"/>
                    </w:rPr>
                  </w:pPr>
                  <w:hyperlink r:id="rId11" w:history="1">
                    <w:r w:rsidR="00C41483" w:rsidRPr="00C41483">
                      <w:rPr>
                        <w:rStyle w:val="Hyperlink"/>
                        <w:rFonts w:ascii="Garamond" w:hAnsi="Garamond" w:cs="Varela Round"/>
                      </w:rPr>
                      <w:t>WETWANG CONSERVATION AREA - Fell 2 no. Ash trees (T1 &amp; T2) due to the trees causing damage to the driveway by root up lift and to prevent damage to the house</w:t>
                    </w:r>
                  </w:hyperlink>
                </w:p>
                <w:p w14:paraId="35DCB530" w14:textId="77777777" w:rsidR="00C41483" w:rsidRPr="00C41483" w:rsidRDefault="00C41483" w:rsidP="00C41483">
                  <w:pPr>
                    <w:rPr>
                      <w:rFonts w:ascii="Garamond" w:hAnsi="Garamond"/>
                    </w:rPr>
                  </w:pPr>
                </w:p>
                <w:p w14:paraId="6219A28A" w14:textId="6F1FBDD0" w:rsidR="00C41483" w:rsidRPr="00C41483" w:rsidRDefault="00C41483" w:rsidP="00C41483">
                  <w:pPr>
                    <w:rPr>
                      <w:rFonts w:ascii="Garamond" w:hAnsi="Garamond"/>
                    </w:rPr>
                  </w:pPr>
                  <w:r w:rsidRPr="00C41483">
                    <w:rPr>
                      <w:rFonts w:ascii="Garamond" w:hAnsi="Garamond" w:cs="Varela Round"/>
                      <w:shd w:val="clear" w:color="auto" w:fill="FFFFFF"/>
                    </w:rPr>
                    <w:t>Ref. No: 22/01678/TCA</w:t>
                  </w:r>
                </w:p>
              </w:tc>
              <w:tc>
                <w:tcPr>
                  <w:tcW w:w="1880" w:type="dxa"/>
                </w:tcPr>
                <w:p w14:paraId="0C7D601A" w14:textId="2FC1CA6D" w:rsidR="00C41483" w:rsidRPr="00C41483" w:rsidRDefault="00C41483" w:rsidP="00C41483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C41483">
                    <w:rPr>
                      <w:rFonts w:ascii="Garamond" w:hAnsi="Garamond" w:cs="Varela Round"/>
                      <w:sz w:val="22"/>
                      <w:szCs w:val="22"/>
                      <w:shd w:val="clear" w:color="auto" w:fill="FFFFFF"/>
                    </w:rPr>
                    <w:t>Woodlands Beverley Road Wetwang East Riding Of Yorkshire YO25 9XR</w:t>
                  </w:r>
                </w:p>
              </w:tc>
              <w:tc>
                <w:tcPr>
                  <w:tcW w:w="2573" w:type="dxa"/>
                </w:tcPr>
                <w:p w14:paraId="40DC8DD4" w14:textId="42FBCA32" w:rsidR="00C41483" w:rsidRPr="00C41483" w:rsidRDefault="00C41483" w:rsidP="00C41483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 w:rsidRPr="00C41483">
                    <w:rPr>
                      <w:rFonts w:ascii="Garamond" w:hAnsi="Garamond"/>
                    </w:rPr>
                    <w:t>No objection (fell)</w:t>
                  </w:r>
                </w:p>
              </w:tc>
            </w:tr>
          </w:tbl>
          <w:p w14:paraId="6D385ACE" w14:textId="63A062A8" w:rsidR="001536CD" w:rsidRPr="00DD5148" w:rsidRDefault="001536CD" w:rsidP="003A479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AFDDECA" w14:textId="77777777" w:rsidTr="001536CD">
        <w:trPr>
          <w:trHeight w:val="273"/>
        </w:trPr>
        <w:tc>
          <w:tcPr>
            <w:tcW w:w="1394" w:type="dxa"/>
          </w:tcPr>
          <w:p w14:paraId="0B4CAAEC" w14:textId="77777777" w:rsidR="00E86929" w:rsidRPr="00DD5148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05846331" w:rsidR="00E86929" w:rsidRPr="00DD5148" w:rsidRDefault="00C41483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87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37E26EC7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2CCD4DC3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Allotments</w:t>
            </w:r>
            <w:r w:rsidR="00D8721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D5148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26483">
              <w:rPr>
                <w:rFonts w:ascii="Garamond" w:hAnsi="Garamond"/>
                <w:sz w:val="24"/>
                <w:szCs w:val="24"/>
              </w:rPr>
              <w:t xml:space="preserve">Northfield gate </w:t>
            </w:r>
            <w:r w:rsidR="00057B12">
              <w:rPr>
                <w:rFonts w:ascii="Garamond" w:hAnsi="Garamond"/>
                <w:sz w:val="24"/>
                <w:szCs w:val="24"/>
              </w:rPr>
              <w:t>fixed.</w:t>
            </w:r>
            <w:r w:rsidR="00194D10">
              <w:rPr>
                <w:rFonts w:ascii="Garamond" w:hAnsi="Garamond"/>
                <w:sz w:val="24"/>
                <w:szCs w:val="24"/>
              </w:rPr>
              <w:t xml:space="preserve"> Whilst the Parish Council have paid for the works to be carried out it is the </w:t>
            </w:r>
            <w:r w:rsidR="005846C8">
              <w:rPr>
                <w:rFonts w:ascii="Garamond" w:hAnsi="Garamond"/>
                <w:sz w:val="24"/>
                <w:szCs w:val="24"/>
              </w:rPr>
              <w:t>presumption that ERYC will reimburse the Parish Council as their grass cutter caused the damage. Video evidence has been submitted for consideration.</w:t>
            </w:r>
          </w:p>
          <w:p w14:paraId="70AA9000" w14:textId="77777777" w:rsidR="004213C5" w:rsidRDefault="00E86929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="00357769">
              <w:rPr>
                <w:rFonts w:ascii="Garamond" w:hAnsi="Garamond"/>
                <w:sz w:val="24"/>
                <w:szCs w:val="24"/>
              </w:rPr>
              <w:t>on-going</w:t>
            </w:r>
            <w:r w:rsidR="00F1346C">
              <w:rPr>
                <w:rFonts w:ascii="Garamond" w:hAnsi="Garamond"/>
                <w:sz w:val="24"/>
                <w:szCs w:val="24"/>
              </w:rPr>
              <w:t>.</w:t>
            </w:r>
            <w:r w:rsidR="0035776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0CD11F3" w14:textId="1CE0B5C0" w:rsidR="004213C5" w:rsidRDefault="00821D5D" w:rsidP="00C41483">
            <w:pPr>
              <w:pStyle w:val="ListParagraph"/>
              <w:numPr>
                <w:ilvl w:val="1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It was agreed that the burial ground extension will be turfed and the beech hedge will continue around the perimeter.</w:t>
            </w:r>
          </w:p>
          <w:p w14:paraId="142228CE" w14:textId="5D30519E" w:rsidR="00E56C43" w:rsidRDefault="00E56C43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Playing Field (Station Hill) – </w:t>
            </w:r>
            <w:r w:rsidR="00FA3C71">
              <w:rPr>
                <w:rFonts w:ascii="Garamond" w:hAnsi="Garamond"/>
                <w:sz w:val="24"/>
                <w:szCs w:val="24"/>
              </w:rPr>
              <w:t>no issues.</w:t>
            </w:r>
            <w:r w:rsidR="004213C5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5FBDE38" w14:textId="78916241" w:rsidR="00555C9B" w:rsidRPr="00E22C51" w:rsidRDefault="00E86929" w:rsidP="00E22C51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Community Park –</w:t>
            </w:r>
            <w:r w:rsidR="00783F9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05F1F">
              <w:rPr>
                <w:rFonts w:ascii="Garamond" w:hAnsi="Garamond"/>
                <w:sz w:val="24"/>
                <w:szCs w:val="24"/>
              </w:rPr>
              <w:t>no issues</w:t>
            </w:r>
            <w:r w:rsidR="00783F98">
              <w:rPr>
                <w:rFonts w:ascii="Garamond" w:hAnsi="Garamond"/>
                <w:sz w:val="24"/>
                <w:szCs w:val="24"/>
              </w:rPr>
              <w:t>.</w:t>
            </w:r>
          </w:p>
          <w:p w14:paraId="63AC75D5" w14:textId="1223ACB2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4213C5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7F077C07" w14:textId="5B2CEF0E" w:rsidR="00BF3914" w:rsidRDefault="00E86929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Village Pond 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5322F">
              <w:rPr>
                <w:rFonts w:ascii="Garamond" w:hAnsi="Garamond"/>
                <w:sz w:val="24"/>
                <w:szCs w:val="24"/>
              </w:rPr>
              <w:t>n</w:t>
            </w:r>
            <w:r w:rsidR="004213C5">
              <w:rPr>
                <w:rFonts w:ascii="Garamond" w:hAnsi="Garamond"/>
                <w:sz w:val="24"/>
                <w:szCs w:val="24"/>
              </w:rPr>
              <w:t>o issues</w:t>
            </w:r>
            <w:r w:rsidR="005846C8">
              <w:rPr>
                <w:rFonts w:ascii="Garamond" w:hAnsi="Garamond"/>
                <w:sz w:val="24"/>
                <w:szCs w:val="24"/>
              </w:rPr>
              <w:t>.</w:t>
            </w:r>
          </w:p>
          <w:p w14:paraId="039B61A6" w14:textId="6EA47C89" w:rsidR="004F7A88" w:rsidRPr="007E2FAC" w:rsidRDefault="004F7A88" w:rsidP="007E2FAC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Cadger Castle Woodland – </w:t>
            </w:r>
            <w:r w:rsidR="004213C5">
              <w:rPr>
                <w:rFonts w:ascii="Garamond" w:hAnsi="Garamond"/>
                <w:sz w:val="24"/>
                <w:szCs w:val="24"/>
              </w:rPr>
              <w:t>awaiting insurance quotation which will determine whether the bike track project is feasible.</w:t>
            </w:r>
          </w:p>
        </w:tc>
      </w:tr>
      <w:tr w:rsidR="00E86929" w:rsidRPr="00A236E1" w14:paraId="1C99C763" w14:textId="77777777" w:rsidTr="001D27BF">
        <w:trPr>
          <w:trHeight w:val="288"/>
        </w:trPr>
        <w:tc>
          <w:tcPr>
            <w:tcW w:w="1394" w:type="dxa"/>
          </w:tcPr>
          <w:p w14:paraId="0385D45F" w14:textId="4EBAA4E3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086086B" w14:textId="4D509E9E" w:rsidR="00E86929" w:rsidRPr="00A236E1" w:rsidRDefault="00C41483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88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4030FAF5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B05BDDA" w14:textId="003B687B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Finance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14:paraId="41DA23C1" w14:textId="77777777" w:rsidR="00E86929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5A8B4B90" w14:textId="736C3537" w:rsidR="00C41483" w:rsidRDefault="00C41483" w:rsidP="00E86929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internal audit report was circulated and the content noted.</w:t>
            </w:r>
            <w:r w:rsidR="005846C8">
              <w:rPr>
                <w:rFonts w:ascii="Garamond" w:hAnsi="Garamond"/>
                <w:sz w:val="24"/>
                <w:szCs w:val="24"/>
              </w:rPr>
              <w:t xml:space="preserve"> Clerk to action any points raised and submit documentation to the external auditor for review.</w:t>
            </w:r>
          </w:p>
          <w:p w14:paraId="4D84899C" w14:textId="50D6C689" w:rsidR="00E86929" w:rsidRDefault="00E86929" w:rsidP="00E86929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 w:rsidRPr="00683F65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7FF96F12" w14:textId="77777777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1F26FEDA" w14:textId="451CDD02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Proposed: Councillor</w:t>
            </w:r>
            <w:r w:rsidR="004213C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753C">
              <w:rPr>
                <w:rFonts w:ascii="Garamond" w:hAnsi="Garamond"/>
                <w:sz w:val="24"/>
                <w:szCs w:val="24"/>
              </w:rPr>
              <w:t>McCormack</w:t>
            </w:r>
          </w:p>
          <w:p w14:paraId="360BA7AB" w14:textId="4AB4B6BA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Seconded: Councillor</w:t>
            </w:r>
            <w:r w:rsidR="004213C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753C">
              <w:rPr>
                <w:rFonts w:ascii="Garamond" w:hAnsi="Garamond"/>
                <w:sz w:val="24"/>
                <w:szCs w:val="24"/>
              </w:rPr>
              <w:t>Granville-Fall</w:t>
            </w:r>
          </w:p>
          <w:p w14:paraId="3430A3CD" w14:textId="77777777" w:rsidR="00E86929" w:rsidRDefault="00C332B4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 favour: All</w:t>
            </w:r>
          </w:p>
          <w:p w14:paraId="00FD9DC2" w14:textId="6FDAB3CD" w:rsidR="00E40728" w:rsidRPr="00A236E1" w:rsidRDefault="00E40728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86929" w:rsidRPr="00A236E1" w14:paraId="34E5C21F" w14:textId="77777777" w:rsidTr="001D27BF">
        <w:trPr>
          <w:trHeight w:val="288"/>
        </w:trPr>
        <w:tc>
          <w:tcPr>
            <w:tcW w:w="1394" w:type="dxa"/>
          </w:tcPr>
          <w:p w14:paraId="2CBE3103" w14:textId="1F451AAE" w:rsidR="00E86929" w:rsidRPr="00DD5148" w:rsidRDefault="00C41483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89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6B797231" w14:textId="1DFEB83C" w:rsidR="00E86929" w:rsidRPr="00BB69E7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</w:p>
          <w:p w14:paraId="40F967B1" w14:textId="73A9453D" w:rsidR="0034114A" w:rsidRDefault="00D75083" w:rsidP="00917BB7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ERYC village walkabout – Tuesday 5</w:t>
            </w:r>
            <w:r w:rsidRPr="00D75083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July 2022 (9.45am)</w:t>
            </w:r>
            <w:r w:rsidR="00361B08">
              <w:rPr>
                <w:rFonts w:ascii="Garamond" w:hAnsi="Garamond"/>
                <w:sz w:val="24"/>
                <w:szCs w:val="24"/>
              </w:rPr>
              <w:t>. Councillors Hayes, N Taylor, Granville-Fall and the Clerk to attend.</w:t>
            </w:r>
          </w:p>
          <w:p w14:paraId="3FD221BB" w14:textId="4710ED8A" w:rsidR="00821D5D" w:rsidRDefault="00821D5D" w:rsidP="00917BB7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litter bin request will be considered during the village walkabout and advice taken from ERYC.</w:t>
            </w:r>
          </w:p>
          <w:p w14:paraId="563E739A" w14:textId="1FA1A500" w:rsidR="005360A1" w:rsidRPr="005360A1" w:rsidRDefault="005360A1" w:rsidP="00361B0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38AF11F" w14:textId="77777777" w:rsidTr="001D27BF">
        <w:trPr>
          <w:trHeight w:val="288"/>
        </w:trPr>
        <w:tc>
          <w:tcPr>
            <w:tcW w:w="1394" w:type="dxa"/>
          </w:tcPr>
          <w:p w14:paraId="6D54FDAB" w14:textId="33BC5D90" w:rsidR="00E86929" w:rsidRPr="00A236E1" w:rsidRDefault="00C41483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90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53BAFD2F" w14:textId="6B055EF6" w:rsidR="00E86929" w:rsidRDefault="00E86929" w:rsidP="004E62A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61FCE958" w14:textId="27A313F0" w:rsidR="00357769" w:rsidRDefault="00357769" w:rsidP="004E62AA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36409975" w14:textId="046D2DA0" w:rsidR="005724A9" w:rsidRPr="00821D5D" w:rsidRDefault="00821D5D" w:rsidP="00821D5D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Please contact the Clerk with items at least 10 days prior to the meeting.</w:t>
            </w:r>
          </w:p>
          <w:p w14:paraId="63E56CC7" w14:textId="4C950CF4" w:rsidR="00262D5F" w:rsidRPr="00A6284A" w:rsidRDefault="00262D5F" w:rsidP="00C96695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4B767B3C" w:rsidR="00E86929" w:rsidRPr="00A236E1" w:rsidRDefault="00C41483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91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515A8D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7899" w:type="dxa"/>
          </w:tcPr>
          <w:p w14:paraId="27A58C9A" w14:textId="3DD8DAFC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A236E1">
              <w:rPr>
                <w:rFonts w:ascii="Garamond" w:hAnsi="Garamond"/>
                <w:sz w:val="24"/>
                <w:szCs w:val="24"/>
              </w:rPr>
              <w:t>–</w:t>
            </w:r>
            <w:r w:rsidR="00507DF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="00E105F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29582D">
              <w:rPr>
                <w:rFonts w:ascii="Garamond" w:hAnsi="Garamond"/>
                <w:sz w:val="24"/>
                <w:szCs w:val="24"/>
              </w:rPr>
              <w:t>ordinary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meeting of Wetwang Parish Council </w:t>
            </w:r>
            <w:r w:rsidR="006E0ED4">
              <w:rPr>
                <w:rFonts w:ascii="Garamond" w:hAnsi="Garamond"/>
                <w:sz w:val="24"/>
                <w:szCs w:val="24"/>
              </w:rPr>
              <w:t xml:space="preserve">will be held on </w:t>
            </w:r>
            <w:r w:rsidR="006E0ED4" w:rsidRPr="005846C8">
              <w:rPr>
                <w:rFonts w:ascii="Garamond" w:hAnsi="Garamond"/>
                <w:strike/>
                <w:sz w:val="24"/>
                <w:szCs w:val="24"/>
              </w:rPr>
              <w:t xml:space="preserve">Monday </w:t>
            </w:r>
            <w:r w:rsidR="00151BE5" w:rsidRPr="005846C8">
              <w:rPr>
                <w:rFonts w:ascii="Garamond" w:hAnsi="Garamond"/>
                <w:strike/>
                <w:sz w:val="24"/>
                <w:szCs w:val="24"/>
              </w:rPr>
              <w:t>4</w:t>
            </w:r>
            <w:r w:rsidR="00C41483" w:rsidRPr="005846C8">
              <w:rPr>
                <w:rFonts w:ascii="Garamond" w:hAnsi="Garamond"/>
                <w:strike/>
                <w:sz w:val="24"/>
                <w:szCs w:val="24"/>
                <w:vertAlign w:val="superscript"/>
              </w:rPr>
              <w:t>th</w:t>
            </w:r>
            <w:r w:rsidR="00C41483" w:rsidRPr="005846C8">
              <w:rPr>
                <w:rFonts w:ascii="Garamond" w:hAnsi="Garamond"/>
                <w:strike/>
                <w:sz w:val="24"/>
                <w:szCs w:val="24"/>
              </w:rPr>
              <w:t xml:space="preserve"> September</w:t>
            </w:r>
            <w:r w:rsidR="006E0ED4" w:rsidRPr="005846C8">
              <w:rPr>
                <w:rFonts w:ascii="Garamond" w:hAnsi="Garamond"/>
                <w:strike/>
                <w:sz w:val="24"/>
                <w:szCs w:val="24"/>
              </w:rPr>
              <w:t xml:space="preserve"> </w:t>
            </w:r>
            <w:r w:rsidRPr="005846C8">
              <w:rPr>
                <w:rFonts w:ascii="Garamond" w:hAnsi="Garamond"/>
                <w:strike/>
                <w:sz w:val="24"/>
                <w:szCs w:val="24"/>
              </w:rPr>
              <w:t>at 7</w:t>
            </w:r>
            <w:r w:rsidR="0029582D" w:rsidRPr="005846C8">
              <w:rPr>
                <w:rFonts w:ascii="Garamond" w:hAnsi="Garamond"/>
                <w:strike/>
                <w:sz w:val="24"/>
                <w:szCs w:val="24"/>
              </w:rPr>
              <w:t>.30p</w:t>
            </w:r>
            <w:r w:rsidR="001C4C86" w:rsidRPr="005846C8">
              <w:rPr>
                <w:rFonts w:ascii="Garamond" w:hAnsi="Garamond"/>
                <w:strike/>
                <w:sz w:val="24"/>
                <w:szCs w:val="24"/>
              </w:rPr>
              <w:t>m</w:t>
            </w:r>
            <w:r w:rsidR="00A33726" w:rsidRPr="005846C8">
              <w:rPr>
                <w:rFonts w:ascii="Garamond" w:hAnsi="Garamond"/>
                <w:strike/>
                <w:sz w:val="24"/>
                <w:szCs w:val="24"/>
              </w:rPr>
              <w:t>.</w:t>
            </w:r>
            <w:r w:rsidR="00A3372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51BE5">
              <w:rPr>
                <w:rFonts w:ascii="Garamond" w:hAnsi="Garamond"/>
                <w:sz w:val="24"/>
                <w:szCs w:val="24"/>
              </w:rPr>
              <w:t>There will be no meeting in August.</w:t>
            </w:r>
            <w:r w:rsidR="005846C8">
              <w:rPr>
                <w:rFonts w:ascii="Garamond" w:hAnsi="Garamond"/>
                <w:sz w:val="24"/>
                <w:szCs w:val="24"/>
              </w:rPr>
              <w:t xml:space="preserve"> *EDIT* please note – the Parish Council meeting has been postponed until Monday 12</w:t>
            </w:r>
            <w:r w:rsidR="005846C8" w:rsidRPr="005846C8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5846C8">
              <w:rPr>
                <w:rFonts w:ascii="Garamond" w:hAnsi="Garamond"/>
                <w:sz w:val="24"/>
                <w:szCs w:val="24"/>
              </w:rPr>
              <w:t xml:space="preserve"> September 2022.</w:t>
            </w:r>
          </w:p>
        </w:tc>
      </w:tr>
    </w:tbl>
    <w:p w14:paraId="15534885" w14:textId="77777777" w:rsidR="00E96A30" w:rsidRPr="00A236E1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23C2D501" w:rsidR="0006000B" w:rsidRPr="00A236E1" w:rsidRDefault="00ED4C17" w:rsidP="00A21E75">
      <w:pPr>
        <w:rPr>
          <w:rFonts w:ascii="Garamond" w:hAnsi="Garamond"/>
          <w:sz w:val="24"/>
          <w:szCs w:val="24"/>
        </w:rPr>
      </w:pPr>
      <w:r w:rsidRPr="00A236E1">
        <w:rPr>
          <w:rFonts w:ascii="Garamond" w:hAnsi="Garamond"/>
          <w:sz w:val="24"/>
          <w:szCs w:val="24"/>
        </w:rPr>
        <w:t>The meeting closed at</w:t>
      </w:r>
      <w:r w:rsidR="00EB79A0" w:rsidRPr="00A236E1">
        <w:rPr>
          <w:rFonts w:ascii="Garamond" w:hAnsi="Garamond"/>
          <w:sz w:val="24"/>
          <w:szCs w:val="24"/>
        </w:rPr>
        <w:t xml:space="preserve"> </w:t>
      </w:r>
      <w:r w:rsidR="00A2753C">
        <w:rPr>
          <w:rFonts w:ascii="Garamond" w:hAnsi="Garamond"/>
          <w:sz w:val="24"/>
          <w:szCs w:val="24"/>
        </w:rPr>
        <w:t>8.47</w:t>
      </w:r>
      <w:r w:rsidR="0048538E" w:rsidRPr="00A236E1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338D" w14:textId="77777777" w:rsidR="0083090E" w:rsidRDefault="0083090E" w:rsidP="00A21E75">
      <w:pPr>
        <w:spacing w:after="0" w:line="240" w:lineRule="auto"/>
      </w:pPr>
      <w:r>
        <w:separator/>
      </w:r>
    </w:p>
  </w:endnote>
  <w:endnote w:type="continuationSeparator" w:id="0">
    <w:p w14:paraId="5DF48F8B" w14:textId="77777777" w:rsidR="0083090E" w:rsidRDefault="0083090E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00"/>
    <w:family w:val="auto"/>
    <w:pitch w:val="variable"/>
    <w:sig w:usb0="20000807" w:usb1="00000003" w:usb2="00000000" w:usb3="00000000" w:csb0="000001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01E1" w14:textId="77777777" w:rsidR="0083090E" w:rsidRDefault="0083090E" w:rsidP="00A21E75">
      <w:pPr>
        <w:spacing w:after="0" w:line="240" w:lineRule="auto"/>
      </w:pPr>
      <w:r>
        <w:separator/>
      </w:r>
    </w:p>
  </w:footnote>
  <w:footnote w:type="continuationSeparator" w:id="0">
    <w:p w14:paraId="1CA9FB05" w14:textId="77777777" w:rsidR="0083090E" w:rsidRDefault="0083090E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EF1"/>
    <w:multiLevelType w:val="hybridMultilevel"/>
    <w:tmpl w:val="FC5869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6B0FAE"/>
    <w:multiLevelType w:val="hybridMultilevel"/>
    <w:tmpl w:val="9E3E58CE"/>
    <w:lvl w:ilvl="0" w:tplc="89C856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B3A9B"/>
    <w:multiLevelType w:val="hybridMultilevel"/>
    <w:tmpl w:val="16D8D2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C5C3B"/>
    <w:multiLevelType w:val="hybridMultilevel"/>
    <w:tmpl w:val="02EC71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9944A0"/>
    <w:multiLevelType w:val="hybridMultilevel"/>
    <w:tmpl w:val="DA06C4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835BB9"/>
    <w:multiLevelType w:val="hybridMultilevel"/>
    <w:tmpl w:val="B18A6CC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D33E47"/>
    <w:multiLevelType w:val="hybridMultilevel"/>
    <w:tmpl w:val="CE38BF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CE7086"/>
    <w:multiLevelType w:val="hybridMultilevel"/>
    <w:tmpl w:val="31CA746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10A38"/>
    <w:multiLevelType w:val="hybridMultilevel"/>
    <w:tmpl w:val="67743FC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6657890">
    <w:abstractNumId w:val="2"/>
  </w:num>
  <w:num w:numId="2" w16cid:durableId="855459975">
    <w:abstractNumId w:val="32"/>
  </w:num>
  <w:num w:numId="3" w16cid:durableId="898980869">
    <w:abstractNumId w:val="36"/>
  </w:num>
  <w:num w:numId="4" w16cid:durableId="377970366">
    <w:abstractNumId w:val="39"/>
  </w:num>
  <w:num w:numId="5" w16cid:durableId="339742419">
    <w:abstractNumId w:val="1"/>
  </w:num>
  <w:num w:numId="6" w16cid:durableId="1008795663">
    <w:abstractNumId w:val="43"/>
  </w:num>
  <w:num w:numId="7" w16cid:durableId="592663389">
    <w:abstractNumId w:val="7"/>
  </w:num>
  <w:num w:numId="8" w16cid:durableId="2071612093">
    <w:abstractNumId w:val="22"/>
  </w:num>
  <w:num w:numId="9" w16cid:durableId="557589845">
    <w:abstractNumId w:val="10"/>
  </w:num>
  <w:num w:numId="10" w16cid:durableId="1230921271">
    <w:abstractNumId w:val="11"/>
  </w:num>
  <w:num w:numId="11" w16cid:durableId="539323362">
    <w:abstractNumId w:val="40"/>
  </w:num>
  <w:num w:numId="12" w16cid:durableId="686640749">
    <w:abstractNumId w:val="23"/>
  </w:num>
  <w:num w:numId="13" w16cid:durableId="388842100">
    <w:abstractNumId w:val="18"/>
  </w:num>
  <w:num w:numId="14" w16cid:durableId="881787956">
    <w:abstractNumId w:val="20"/>
  </w:num>
  <w:num w:numId="15" w16cid:durableId="1653828508">
    <w:abstractNumId w:val="15"/>
  </w:num>
  <w:num w:numId="16" w16cid:durableId="529689272">
    <w:abstractNumId w:val="44"/>
  </w:num>
  <w:num w:numId="17" w16cid:durableId="1929463015">
    <w:abstractNumId w:val="9"/>
  </w:num>
  <w:num w:numId="18" w16cid:durableId="1155100369">
    <w:abstractNumId w:val="35"/>
  </w:num>
  <w:num w:numId="19" w16cid:durableId="958726783">
    <w:abstractNumId w:val="37"/>
  </w:num>
  <w:num w:numId="20" w16cid:durableId="843711104">
    <w:abstractNumId w:val="0"/>
  </w:num>
  <w:num w:numId="21" w16cid:durableId="1343581883">
    <w:abstractNumId w:val="26"/>
  </w:num>
  <w:num w:numId="22" w16cid:durableId="1578007821">
    <w:abstractNumId w:val="38"/>
  </w:num>
  <w:num w:numId="23" w16cid:durableId="841747759">
    <w:abstractNumId w:val="41"/>
  </w:num>
  <w:num w:numId="24" w16cid:durableId="2036033510">
    <w:abstractNumId w:val="30"/>
  </w:num>
  <w:num w:numId="25" w16cid:durableId="578635170">
    <w:abstractNumId w:val="24"/>
  </w:num>
  <w:num w:numId="26" w16cid:durableId="2117404620">
    <w:abstractNumId w:val="3"/>
  </w:num>
  <w:num w:numId="27" w16cid:durableId="660086664">
    <w:abstractNumId w:val="42"/>
  </w:num>
  <w:num w:numId="28" w16cid:durableId="1028339581">
    <w:abstractNumId w:val="33"/>
  </w:num>
  <w:num w:numId="29" w16cid:durableId="742680863">
    <w:abstractNumId w:val="4"/>
  </w:num>
  <w:num w:numId="30" w16cid:durableId="846409371">
    <w:abstractNumId w:val="17"/>
  </w:num>
  <w:num w:numId="31" w16cid:durableId="1170832106">
    <w:abstractNumId w:val="14"/>
  </w:num>
  <w:num w:numId="32" w16cid:durableId="710887542">
    <w:abstractNumId w:val="6"/>
  </w:num>
  <w:num w:numId="33" w16cid:durableId="1488010770">
    <w:abstractNumId w:val="25"/>
  </w:num>
  <w:num w:numId="34" w16cid:durableId="1114056267">
    <w:abstractNumId w:val="21"/>
  </w:num>
  <w:num w:numId="35" w16cid:durableId="36974697">
    <w:abstractNumId w:val="5"/>
  </w:num>
  <w:num w:numId="36" w16cid:durableId="531647782">
    <w:abstractNumId w:val="28"/>
  </w:num>
  <w:num w:numId="37" w16cid:durableId="93327407">
    <w:abstractNumId w:val="13"/>
  </w:num>
  <w:num w:numId="38" w16cid:durableId="2117479820">
    <w:abstractNumId w:val="27"/>
  </w:num>
  <w:num w:numId="39" w16cid:durableId="1269656118">
    <w:abstractNumId w:val="31"/>
  </w:num>
  <w:num w:numId="40" w16cid:durableId="1692757018">
    <w:abstractNumId w:val="16"/>
  </w:num>
  <w:num w:numId="41" w16cid:durableId="927738926">
    <w:abstractNumId w:val="12"/>
  </w:num>
  <w:num w:numId="42" w16cid:durableId="131794534">
    <w:abstractNumId w:val="29"/>
  </w:num>
  <w:num w:numId="43" w16cid:durableId="520239346">
    <w:abstractNumId w:val="19"/>
  </w:num>
  <w:num w:numId="44" w16cid:durableId="609897918">
    <w:abstractNumId w:val="34"/>
  </w:num>
  <w:num w:numId="45" w16cid:durableId="811555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527"/>
    <w:rsid w:val="001469FC"/>
    <w:rsid w:val="00151BE5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304B"/>
    <w:rsid w:val="00165811"/>
    <w:rsid w:val="00170382"/>
    <w:rsid w:val="00172B0C"/>
    <w:rsid w:val="00175B88"/>
    <w:rsid w:val="001912AC"/>
    <w:rsid w:val="00194D10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41AF"/>
    <w:rsid w:val="0025151C"/>
    <w:rsid w:val="002518D1"/>
    <w:rsid w:val="00253471"/>
    <w:rsid w:val="00255AD9"/>
    <w:rsid w:val="002606BF"/>
    <w:rsid w:val="00261A79"/>
    <w:rsid w:val="00262D5F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288D"/>
    <w:rsid w:val="00393269"/>
    <w:rsid w:val="00393D6C"/>
    <w:rsid w:val="00394CAE"/>
    <w:rsid w:val="003A4795"/>
    <w:rsid w:val="003A542E"/>
    <w:rsid w:val="003A67C3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4BBD"/>
    <w:rsid w:val="003E4D3A"/>
    <w:rsid w:val="003E5D1C"/>
    <w:rsid w:val="003E751A"/>
    <w:rsid w:val="003F0BF8"/>
    <w:rsid w:val="003F0F4E"/>
    <w:rsid w:val="003F44B0"/>
    <w:rsid w:val="003F5282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911"/>
    <w:rsid w:val="00434A42"/>
    <w:rsid w:val="00435452"/>
    <w:rsid w:val="00441D11"/>
    <w:rsid w:val="00442541"/>
    <w:rsid w:val="0044686E"/>
    <w:rsid w:val="0045734F"/>
    <w:rsid w:val="00467B3A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B19AD"/>
    <w:rsid w:val="004B78FF"/>
    <w:rsid w:val="004C0F95"/>
    <w:rsid w:val="004C352A"/>
    <w:rsid w:val="004D182C"/>
    <w:rsid w:val="004D1CB0"/>
    <w:rsid w:val="004D3260"/>
    <w:rsid w:val="004D4B6A"/>
    <w:rsid w:val="004E2FDB"/>
    <w:rsid w:val="004E4CDF"/>
    <w:rsid w:val="004E62AA"/>
    <w:rsid w:val="004E6857"/>
    <w:rsid w:val="004E699E"/>
    <w:rsid w:val="004E69AF"/>
    <w:rsid w:val="004F76F1"/>
    <w:rsid w:val="004F7A88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5A2D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B22"/>
    <w:rsid w:val="00676963"/>
    <w:rsid w:val="00677385"/>
    <w:rsid w:val="00677886"/>
    <w:rsid w:val="00682900"/>
    <w:rsid w:val="00683F65"/>
    <w:rsid w:val="00685A9B"/>
    <w:rsid w:val="00691DC9"/>
    <w:rsid w:val="00693FBB"/>
    <w:rsid w:val="00695E19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763A"/>
    <w:rsid w:val="00737C24"/>
    <w:rsid w:val="00741CDB"/>
    <w:rsid w:val="00751381"/>
    <w:rsid w:val="0075322F"/>
    <w:rsid w:val="0075400F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4167"/>
    <w:rsid w:val="00777F04"/>
    <w:rsid w:val="00783F98"/>
    <w:rsid w:val="00784AD6"/>
    <w:rsid w:val="00785720"/>
    <w:rsid w:val="00786048"/>
    <w:rsid w:val="0079211A"/>
    <w:rsid w:val="007931F0"/>
    <w:rsid w:val="007A344E"/>
    <w:rsid w:val="007A4BA1"/>
    <w:rsid w:val="007B0CF4"/>
    <w:rsid w:val="007B13A2"/>
    <w:rsid w:val="007B1438"/>
    <w:rsid w:val="007B33DA"/>
    <w:rsid w:val="007C2585"/>
    <w:rsid w:val="007C3175"/>
    <w:rsid w:val="007C40BA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708"/>
    <w:rsid w:val="00860B88"/>
    <w:rsid w:val="008632A1"/>
    <w:rsid w:val="008644AC"/>
    <w:rsid w:val="008650F1"/>
    <w:rsid w:val="00870200"/>
    <w:rsid w:val="00885A3C"/>
    <w:rsid w:val="008863AE"/>
    <w:rsid w:val="0088714C"/>
    <w:rsid w:val="008901DE"/>
    <w:rsid w:val="00891F07"/>
    <w:rsid w:val="00893C4B"/>
    <w:rsid w:val="008951CF"/>
    <w:rsid w:val="008A5A84"/>
    <w:rsid w:val="008A648D"/>
    <w:rsid w:val="008A6DA5"/>
    <w:rsid w:val="008C2E02"/>
    <w:rsid w:val="008C4923"/>
    <w:rsid w:val="008D033F"/>
    <w:rsid w:val="008D1C5D"/>
    <w:rsid w:val="008D2450"/>
    <w:rsid w:val="008D30C4"/>
    <w:rsid w:val="008D6AEE"/>
    <w:rsid w:val="008E4C14"/>
    <w:rsid w:val="008E5273"/>
    <w:rsid w:val="008E5A7D"/>
    <w:rsid w:val="008E722F"/>
    <w:rsid w:val="008F4088"/>
    <w:rsid w:val="008F54B9"/>
    <w:rsid w:val="008F6C30"/>
    <w:rsid w:val="008F7902"/>
    <w:rsid w:val="009078FE"/>
    <w:rsid w:val="009127F3"/>
    <w:rsid w:val="00917BB7"/>
    <w:rsid w:val="00920A47"/>
    <w:rsid w:val="00926A56"/>
    <w:rsid w:val="00930C11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7606"/>
    <w:rsid w:val="009E7D50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51EA7"/>
    <w:rsid w:val="00A56E41"/>
    <w:rsid w:val="00A615CB"/>
    <w:rsid w:val="00A6284A"/>
    <w:rsid w:val="00A628E6"/>
    <w:rsid w:val="00A6357F"/>
    <w:rsid w:val="00A63941"/>
    <w:rsid w:val="00A71FE6"/>
    <w:rsid w:val="00A72258"/>
    <w:rsid w:val="00A8539C"/>
    <w:rsid w:val="00A909D7"/>
    <w:rsid w:val="00A90A08"/>
    <w:rsid w:val="00A960DE"/>
    <w:rsid w:val="00A979AC"/>
    <w:rsid w:val="00AA4E73"/>
    <w:rsid w:val="00AA6C09"/>
    <w:rsid w:val="00AA6CD2"/>
    <w:rsid w:val="00AB11DD"/>
    <w:rsid w:val="00AB1E21"/>
    <w:rsid w:val="00AC1447"/>
    <w:rsid w:val="00AC1906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11257"/>
    <w:rsid w:val="00C12EBA"/>
    <w:rsid w:val="00C1367A"/>
    <w:rsid w:val="00C171FF"/>
    <w:rsid w:val="00C17E1D"/>
    <w:rsid w:val="00C20593"/>
    <w:rsid w:val="00C332B4"/>
    <w:rsid w:val="00C34F73"/>
    <w:rsid w:val="00C35248"/>
    <w:rsid w:val="00C41483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5034"/>
    <w:rsid w:val="00CA5A5E"/>
    <w:rsid w:val="00CB1051"/>
    <w:rsid w:val="00CB3A40"/>
    <w:rsid w:val="00CB3BE7"/>
    <w:rsid w:val="00CB3CA8"/>
    <w:rsid w:val="00CB7EDD"/>
    <w:rsid w:val="00CC3AD4"/>
    <w:rsid w:val="00CC5DD2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C05"/>
    <w:rsid w:val="00D857AE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309B"/>
    <w:rsid w:val="00DD4607"/>
    <w:rsid w:val="00DD5148"/>
    <w:rsid w:val="00DD7410"/>
    <w:rsid w:val="00DE08A8"/>
    <w:rsid w:val="00DE238C"/>
    <w:rsid w:val="00DF0FA8"/>
    <w:rsid w:val="00DF2F31"/>
    <w:rsid w:val="00DF47B8"/>
    <w:rsid w:val="00E02E64"/>
    <w:rsid w:val="00E04348"/>
    <w:rsid w:val="00E045A6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927E3D"/>
  <w15:docId w15:val="{BB77C936-38F0-4955-ADE1-98E23FA9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7E2720"/>
  </w:style>
  <w:style w:type="character" w:customStyle="1" w:styleId="divider1">
    <w:name w:val="divider1"/>
    <w:basedOn w:val="DefaultParagraphFont"/>
    <w:rsid w:val="007E2720"/>
  </w:style>
  <w:style w:type="character" w:customStyle="1" w:styleId="description">
    <w:name w:val="description"/>
    <w:basedOn w:val="DefaultParagraphFont"/>
    <w:rsid w:val="007E2720"/>
  </w:style>
  <w:style w:type="paragraph" w:customStyle="1" w:styleId="casetype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QIX5SSBJJRX00&amp;prevPage=inTra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RBZ896BJLW2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ewplanningaccess.eastriding.gov.uk/newplanningaccess/applicationDetails.do?activeTab=summary&amp;keyVal=RBGV4GBJLN1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R2Z79YBJMF700&amp;prevPage=inTra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Suzanne Taylor</cp:lastModifiedBy>
  <cp:revision>5</cp:revision>
  <cp:lastPrinted>2022-06-06T14:24:00Z</cp:lastPrinted>
  <dcterms:created xsi:type="dcterms:W3CDTF">2022-06-29T17:37:00Z</dcterms:created>
  <dcterms:modified xsi:type="dcterms:W3CDTF">2022-08-29T21:05:00Z</dcterms:modified>
</cp:coreProperties>
</file>